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35" w:rsidRPr="00CD4535" w:rsidRDefault="00CD4535" w:rsidP="00CD4535">
      <w:pPr>
        <w:spacing w:line="579" w:lineRule="exact"/>
        <w:contextualSpacing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全区</w:t>
      </w:r>
      <w:r w:rsidR="00824031" w:rsidRPr="00CD4535">
        <w:rPr>
          <w:rFonts w:ascii="方正小标宋简体" w:eastAsia="方正小标宋简体" w:hAnsi="仿宋" w:hint="eastAsia"/>
          <w:color w:val="000000"/>
          <w:sz w:val="44"/>
          <w:szCs w:val="44"/>
        </w:rPr>
        <w:t>事中事后监管工作推进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会议方案</w:t>
      </w:r>
    </w:p>
    <w:p w:rsidR="00CD4535" w:rsidRPr="00CD4535" w:rsidRDefault="00CD4535" w:rsidP="00CD4535">
      <w:pPr>
        <w:spacing w:line="579" w:lineRule="exact"/>
        <w:contextualSpacing/>
        <w:jc w:val="center"/>
        <w:rPr>
          <w:rFonts w:ascii="楷体_GB2312" w:eastAsia="楷体_GB2312" w:hAnsi="仿宋" w:cs="仿宋"/>
          <w:color w:val="000000" w:themeColor="text1"/>
          <w:sz w:val="32"/>
          <w:szCs w:val="32"/>
        </w:rPr>
      </w:pPr>
      <w:r w:rsidRPr="00CD4535">
        <w:rPr>
          <w:rFonts w:ascii="楷体_GB2312" w:eastAsia="楷体_GB2312" w:hAnsi="仿宋" w:cs="仿宋" w:hint="eastAsia"/>
          <w:color w:val="000000" w:themeColor="text1"/>
          <w:sz w:val="32"/>
          <w:szCs w:val="32"/>
        </w:rPr>
        <w:t>（代通知）</w:t>
      </w:r>
    </w:p>
    <w:p w:rsidR="00CD4535" w:rsidRDefault="00CD4535" w:rsidP="00CD4535">
      <w:pPr>
        <w:spacing w:line="579" w:lineRule="exact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仿宋" w:cs="仿宋" w:hint="eastAsia"/>
          <w:color w:val="000000" w:themeColor="text1"/>
          <w:sz w:val="32"/>
          <w:szCs w:val="32"/>
        </w:rPr>
        <w:t xml:space="preserve">   </w:t>
      </w:r>
      <w:r w:rsidRPr="00CD453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为进一步推进事中事后监管，规范“双随机、一公开”“互联网+</w:t>
      </w:r>
      <w:r w:rsidR="00CD4535">
        <w:rPr>
          <w:rFonts w:ascii="仿宋_GB2312" w:eastAsia="仿宋_GB2312" w:hAnsi="仿宋" w:cs="仿宋" w:hint="eastAsia"/>
          <w:sz w:val="32"/>
          <w:szCs w:val="32"/>
        </w:rPr>
        <w:t>监管”等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工作，优化营商环境，促进更加公平、更有活力、更加持续的高质量发展，</w:t>
      </w:r>
      <w:r w:rsidR="00CD4535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经管委会领导同意，决定</w:t>
      </w:r>
      <w:r w:rsidRPr="00CD4535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召开高新区2022</w:t>
      </w:r>
      <w:r w:rsidR="00CD4535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年度事中事后监管工作推进会议</w:t>
      </w:r>
      <w:r w:rsidRPr="00CD4535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。具体方案如下：</w:t>
      </w:r>
    </w:p>
    <w:p w:rsidR="0054643E" w:rsidRPr="00CD4535" w:rsidRDefault="00824031" w:rsidP="00CD4535">
      <w:pPr>
        <w:numPr>
          <w:ilvl w:val="0"/>
          <w:numId w:val="1"/>
        </w:numPr>
        <w:spacing w:line="579" w:lineRule="exact"/>
        <w:ind w:firstLineChars="200" w:firstLine="640"/>
        <w:contextualSpacing/>
        <w:rPr>
          <w:rFonts w:ascii="黑体" w:eastAsia="黑体" w:hAnsi="黑体" w:cs="黑体"/>
          <w:sz w:val="32"/>
          <w:szCs w:val="32"/>
        </w:rPr>
      </w:pPr>
      <w:r w:rsidRPr="00CD4535">
        <w:rPr>
          <w:rFonts w:ascii="黑体" w:eastAsia="黑体" w:hAnsi="黑体" w:cs="黑体" w:hint="eastAsia"/>
          <w:sz w:val="32"/>
          <w:szCs w:val="32"/>
        </w:rPr>
        <w:t>会议时间、地点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时间：2022年3月</w:t>
      </w:r>
      <w:r w:rsidR="007E0299" w:rsidRPr="00CD4535">
        <w:rPr>
          <w:rFonts w:ascii="仿宋_GB2312" w:eastAsia="仿宋_GB2312" w:hAnsi="仿宋" w:cs="仿宋" w:hint="eastAsia"/>
          <w:sz w:val="32"/>
          <w:szCs w:val="32"/>
        </w:rPr>
        <w:t>11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日</w:t>
      </w:r>
      <w:r w:rsidR="007E0299" w:rsidRPr="00CD4535">
        <w:rPr>
          <w:rFonts w:ascii="仿宋_GB2312" w:eastAsia="仿宋_GB2312" w:hAnsi="仿宋" w:cs="仿宋" w:hint="eastAsia"/>
          <w:sz w:val="32"/>
          <w:szCs w:val="32"/>
        </w:rPr>
        <w:t xml:space="preserve">（周五）14:00 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地点：</w:t>
      </w:r>
      <w:r w:rsidR="007E0299" w:rsidRPr="00CD4535">
        <w:rPr>
          <w:rFonts w:ascii="仿宋_GB2312" w:eastAsia="仿宋_GB2312" w:hAnsi="仿宋" w:cs="仿宋" w:hint="eastAsia"/>
          <w:sz w:val="32"/>
          <w:szCs w:val="32"/>
        </w:rPr>
        <w:t>管委会A座视频会议室（车库顶楼）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黑体" w:eastAsia="黑体" w:hAnsi="黑体" w:cs="黑体"/>
          <w:sz w:val="32"/>
          <w:szCs w:val="32"/>
        </w:rPr>
      </w:pPr>
      <w:r w:rsidRPr="00CD4535">
        <w:rPr>
          <w:rFonts w:ascii="黑体" w:eastAsia="黑体" w:hAnsi="黑体" w:cs="黑体" w:hint="eastAsia"/>
          <w:sz w:val="32"/>
          <w:szCs w:val="32"/>
        </w:rPr>
        <w:t>二、参会人员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李涛同志；</w:t>
      </w:r>
    </w:p>
    <w:p w:rsidR="0054643E" w:rsidRPr="00CD4535" w:rsidRDefault="007E0299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市场监管部主要负责同志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，</w:t>
      </w:r>
      <w:r w:rsidR="00824031" w:rsidRPr="00CD4535">
        <w:rPr>
          <w:rFonts w:ascii="仿宋_GB2312" w:eastAsia="仿宋_GB2312" w:hAnsi="仿宋" w:cs="仿宋"/>
          <w:sz w:val="32"/>
          <w:szCs w:val="32"/>
        </w:rPr>
        <w:t>法院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、检察院、公安分局、综合管理部、党群工作部、发展改革和科技经济部、财政金融部、投资促进部、建设管理部、审批服务部、市场监管部、发展保障部、应急保障部、高新区税务局、生态环境分局、社保办、消防救援大队、交警大队、气象局分管负责同志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及具体业务工作人员（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各单位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可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根据业务分布，每个业务面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均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安排工作人员参会）。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黑体" w:eastAsia="黑体" w:hAnsi="黑体" w:cs="黑体"/>
          <w:sz w:val="32"/>
          <w:szCs w:val="32"/>
        </w:rPr>
      </w:pPr>
      <w:r w:rsidRPr="00CD4535">
        <w:rPr>
          <w:rFonts w:ascii="黑体" w:eastAsia="黑体" w:hAnsi="黑体" w:cs="黑体" w:hint="eastAsia"/>
          <w:sz w:val="32"/>
          <w:szCs w:val="32"/>
        </w:rPr>
        <w:t>三、会议议程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jc w:val="left"/>
        <w:rPr>
          <w:rFonts w:ascii="楷体_GB2312" w:eastAsia="楷体_GB2312" w:hAnsi="仿宋" w:cs="仿宋"/>
          <w:sz w:val="32"/>
          <w:szCs w:val="32"/>
        </w:rPr>
      </w:pPr>
      <w:r w:rsidRPr="00CD4535">
        <w:rPr>
          <w:rFonts w:ascii="楷体_GB2312" w:eastAsia="楷体_GB2312" w:hAnsi="仿宋" w:cs="仿宋" w:hint="eastAsia"/>
          <w:sz w:val="32"/>
          <w:szCs w:val="32"/>
        </w:rPr>
        <w:t>第一阶段：工作</w:t>
      </w:r>
      <w:r w:rsidR="00CD4535">
        <w:rPr>
          <w:rFonts w:ascii="楷体_GB2312" w:eastAsia="楷体_GB2312" w:hAnsi="仿宋" w:cs="仿宋" w:hint="eastAsia"/>
          <w:sz w:val="32"/>
          <w:szCs w:val="32"/>
        </w:rPr>
        <w:t>推进</w:t>
      </w:r>
      <w:r w:rsidRPr="00CD4535">
        <w:rPr>
          <w:rFonts w:ascii="楷体_GB2312" w:eastAsia="楷体_GB2312" w:hAnsi="仿宋" w:cs="仿宋" w:hint="eastAsia"/>
          <w:sz w:val="32"/>
          <w:szCs w:val="32"/>
        </w:rPr>
        <w:t>会</w:t>
      </w:r>
      <w:r w:rsidR="002D2766">
        <w:rPr>
          <w:rFonts w:ascii="楷体_GB2312" w:eastAsia="楷体_GB2312" w:hAnsi="仿宋" w:cs="仿宋" w:hint="eastAsia"/>
          <w:sz w:val="32"/>
          <w:szCs w:val="32"/>
        </w:rPr>
        <w:t>（预计1小时）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会议</w:t>
      </w:r>
      <w:r w:rsidR="003E3DB9" w:rsidRPr="00CD4535">
        <w:rPr>
          <w:rFonts w:ascii="仿宋_GB2312" w:eastAsia="仿宋_GB2312" w:hAnsi="仿宋" w:cs="仿宋" w:hint="eastAsia"/>
          <w:sz w:val="32"/>
          <w:szCs w:val="32"/>
        </w:rPr>
        <w:t>由</w:t>
      </w:r>
      <w:r w:rsidR="007E0299" w:rsidRPr="00CD4535">
        <w:rPr>
          <w:rFonts w:ascii="仿宋_GB2312" w:eastAsia="仿宋_GB2312" w:hAnsi="仿宋" w:cs="仿宋" w:hint="eastAsia"/>
          <w:sz w:val="32"/>
          <w:szCs w:val="32"/>
        </w:rPr>
        <w:t>余兵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同志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主持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1.通报2021年事中事后监管工作情况；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2.建设管理部、发展保障部交流发言；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jc w:val="left"/>
        <w:rPr>
          <w:rFonts w:ascii="楷体_GB2312" w:eastAsia="仿宋" w:hAnsi="仿宋" w:cs="仿宋"/>
          <w:color w:val="0000FF"/>
          <w:sz w:val="32"/>
          <w:szCs w:val="32"/>
        </w:rPr>
      </w:pPr>
      <w:r w:rsidRPr="00CD4535">
        <w:rPr>
          <w:rFonts w:ascii="仿宋" w:eastAsia="仿宋" w:hAnsi="仿宋" w:cs="仿宋" w:hint="eastAsia"/>
          <w:sz w:val="32"/>
          <w:szCs w:val="32"/>
        </w:rPr>
        <w:lastRenderedPageBreak/>
        <w:t>3.李涛同志讲话。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jc w:val="left"/>
        <w:rPr>
          <w:rFonts w:ascii="楷体_GB2312" w:eastAsia="楷体_GB2312" w:hAnsi="仿宋" w:cs="仿宋"/>
          <w:color w:val="0000FF"/>
          <w:sz w:val="32"/>
          <w:szCs w:val="32"/>
        </w:rPr>
      </w:pPr>
      <w:r w:rsidRPr="00CD4535">
        <w:rPr>
          <w:rFonts w:ascii="楷体_GB2312" w:eastAsia="楷体_GB2312" w:hAnsi="仿宋" w:cs="仿宋" w:hint="eastAsia"/>
          <w:sz w:val="32"/>
          <w:szCs w:val="32"/>
        </w:rPr>
        <w:t>第二阶段：业务培训会</w:t>
      </w:r>
    </w:p>
    <w:p w:rsidR="0054643E" w:rsidRPr="00CD4535" w:rsidRDefault="00AD1C77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该阶段仅各部门（单位）</w:t>
      </w:r>
      <w:r w:rsidR="00824031" w:rsidRPr="00CD4535">
        <w:rPr>
          <w:rFonts w:ascii="仿宋_GB2312" w:eastAsia="仿宋_GB2312" w:hAnsi="仿宋" w:cs="仿宋" w:hint="eastAsia"/>
          <w:sz w:val="32"/>
          <w:szCs w:val="32"/>
        </w:rPr>
        <w:t>负责具体业务的工作人员</w:t>
      </w:r>
      <w:r>
        <w:rPr>
          <w:rFonts w:ascii="仿宋_GB2312" w:eastAsia="仿宋_GB2312" w:hAnsi="仿宋" w:cs="仿宋" w:hint="eastAsia"/>
          <w:sz w:val="32"/>
          <w:szCs w:val="32"/>
        </w:rPr>
        <w:t>参加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主要培训内容：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1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．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“互联网+监管”相关工作要求和注意事项；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2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．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“双随机、一公开”抽查工作实务；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3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．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协同监管平台应用。</w:t>
      </w:r>
    </w:p>
    <w:p w:rsidR="0054643E" w:rsidRPr="00CD4535" w:rsidRDefault="00824031" w:rsidP="00CD4535">
      <w:pPr>
        <w:spacing w:line="579" w:lineRule="exact"/>
        <w:ind w:leftChars="200" w:left="420" w:firstLineChars="100" w:firstLine="320"/>
        <w:contextualSpacing/>
        <w:rPr>
          <w:rFonts w:ascii="黑体" w:eastAsia="黑体" w:hAnsi="黑体" w:cs="黑体"/>
          <w:sz w:val="32"/>
          <w:szCs w:val="32"/>
        </w:rPr>
      </w:pPr>
      <w:r w:rsidRPr="00CD4535">
        <w:rPr>
          <w:rFonts w:ascii="黑体" w:eastAsia="黑体" w:hAnsi="黑体" w:cs="黑体" w:hint="eastAsia"/>
          <w:sz w:val="32"/>
          <w:szCs w:val="32"/>
        </w:rPr>
        <w:t>四、有关事项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各</w:t>
      </w:r>
      <w:r w:rsidR="00CD4535" w:rsidRPr="00CD4535">
        <w:rPr>
          <w:rFonts w:ascii="仿宋_GB2312" w:eastAsia="仿宋_GB2312" w:hAnsi="仿宋" w:cs="仿宋" w:hint="eastAsia"/>
          <w:sz w:val="32"/>
          <w:szCs w:val="32"/>
        </w:rPr>
        <w:t>部门（单位）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参会人员名单请于3月</w:t>
      </w:r>
      <w:r w:rsidR="003C4A2A" w:rsidRPr="00CD4535">
        <w:rPr>
          <w:rFonts w:ascii="仿宋_GB2312" w:eastAsia="仿宋_GB2312" w:hAnsi="仿宋" w:cs="仿宋"/>
          <w:sz w:val="32"/>
          <w:szCs w:val="32"/>
        </w:rPr>
        <w:t>11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日</w:t>
      </w:r>
      <w:r w:rsidR="003C4A2A" w:rsidRPr="00CD4535">
        <w:rPr>
          <w:rFonts w:ascii="仿宋_GB2312" w:eastAsia="仿宋_GB2312" w:hAnsi="仿宋" w:cs="仿宋"/>
          <w:sz w:val="32"/>
          <w:szCs w:val="32"/>
        </w:rPr>
        <w:t>1</w:t>
      </w:r>
      <w:r w:rsidR="002D2766">
        <w:rPr>
          <w:rFonts w:ascii="仿宋_GB2312" w:eastAsia="仿宋_GB2312" w:hAnsi="仿宋" w:cs="仿宋" w:hint="eastAsia"/>
          <w:sz w:val="32"/>
          <w:szCs w:val="32"/>
        </w:rPr>
        <w:t>1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时前发送至邮箱：gxqfwts@jn.shandong.cn。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（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二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）</w:t>
      </w:r>
      <w:r w:rsidR="003C4A2A" w:rsidRPr="00CD4535">
        <w:rPr>
          <w:rFonts w:ascii="仿宋_GB2312" w:eastAsia="仿宋_GB2312" w:hAnsi="仿宋" w:cs="仿宋" w:hint="eastAsia"/>
          <w:sz w:val="32"/>
          <w:szCs w:val="32"/>
        </w:rPr>
        <w:t>请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严格落实疫情防控有关措施，佩戴口罩，有发热症状的同志一律不得参会。</w:t>
      </w: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（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三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）参会人员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请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提前10分钟进入会场，会议期间，请注意会场纪律，勿随意走动。</w:t>
      </w:r>
    </w:p>
    <w:p w:rsidR="0054643E" w:rsidRPr="00CD4535" w:rsidRDefault="0054643E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联系人：温晓昕，电话：82689713、18753178207</w:t>
      </w:r>
    </w:p>
    <w:p w:rsidR="00CD4535" w:rsidRPr="00CD4535" w:rsidRDefault="00CD4535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</w:p>
    <w:p w:rsidR="0054643E" w:rsidRPr="00CD4535" w:rsidRDefault="00824031" w:rsidP="00CD4535">
      <w:pPr>
        <w:spacing w:line="579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附件：</w:t>
      </w:r>
      <w:r w:rsidR="00CD4535">
        <w:rPr>
          <w:rFonts w:ascii="仿宋_GB2312" w:eastAsia="仿宋_GB2312" w:hAnsi="仿宋" w:cs="仿宋" w:hint="eastAsia"/>
          <w:sz w:val="32"/>
          <w:szCs w:val="32"/>
        </w:rPr>
        <w:t>会议报名表</w:t>
      </w:r>
      <w:bookmarkStart w:id="0" w:name="_GoBack"/>
      <w:bookmarkEnd w:id="0"/>
    </w:p>
    <w:p w:rsidR="006A7124" w:rsidRDefault="00824031" w:rsidP="006A7124">
      <w:pPr>
        <w:spacing w:line="579" w:lineRule="exact"/>
        <w:ind w:firstLineChars="200" w:firstLine="640"/>
        <w:contextualSpacing/>
        <w:rPr>
          <w:rFonts w:ascii="仿宋" w:eastAsia="仿宋" w:hAnsi="仿宋" w:cs="仿宋" w:hint="eastAsia"/>
          <w:sz w:val="32"/>
          <w:szCs w:val="32"/>
        </w:rPr>
      </w:pPr>
      <w:r w:rsidRPr="00CD4535"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:rsidR="006A7124" w:rsidRDefault="006A7124" w:rsidP="006A7124">
      <w:pPr>
        <w:spacing w:line="579" w:lineRule="exact"/>
        <w:ind w:firstLineChars="400" w:firstLine="1280"/>
        <w:contextualSpacing/>
        <w:rPr>
          <w:rFonts w:ascii="仿宋_GB2312" w:eastAsia="仿宋_GB2312" w:hAnsi="仿宋" w:cs="仿宋" w:hint="eastAsia"/>
          <w:sz w:val="32"/>
          <w:szCs w:val="32"/>
        </w:rPr>
      </w:pPr>
      <w:r w:rsidRPr="006A7124">
        <w:rPr>
          <w:rFonts w:ascii="仿宋_GB2312" w:eastAsia="仿宋_GB2312" w:hAnsi="仿宋" w:cs="仿宋" w:hint="eastAsia"/>
          <w:sz w:val="32"/>
          <w:szCs w:val="32"/>
        </w:rPr>
        <w:t>高新区部门联合“双随机、一公开”联席会议办公室</w:t>
      </w:r>
    </w:p>
    <w:p w:rsidR="0054643E" w:rsidRPr="006A7124" w:rsidRDefault="00824031" w:rsidP="006A7124">
      <w:pPr>
        <w:spacing w:line="579" w:lineRule="exact"/>
        <w:ind w:firstLineChars="1200" w:firstLine="3840"/>
        <w:contextualSpacing/>
        <w:rPr>
          <w:rFonts w:ascii="仿宋" w:eastAsia="仿宋" w:hAnsi="仿宋" w:cs="仿宋"/>
          <w:sz w:val="32"/>
          <w:szCs w:val="32"/>
        </w:rPr>
      </w:pPr>
      <w:r w:rsidRPr="00CD4535">
        <w:rPr>
          <w:rFonts w:ascii="仿宋_GB2312" w:eastAsia="仿宋_GB2312" w:hAnsi="仿宋" w:cs="仿宋" w:hint="eastAsia"/>
          <w:sz w:val="32"/>
          <w:szCs w:val="32"/>
        </w:rPr>
        <w:t>2022年3月</w:t>
      </w:r>
      <w:r w:rsidR="00B5282C" w:rsidRPr="00CD4535">
        <w:rPr>
          <w:rFonts w:ascii="仿宋_GB2312" w:eastAsia="仿宋_GB2312" w:hAnsi="仿宋" w:cs="仿宋" w:hint="eastAsia"/>
          <w:sz w:val="32"/>
          <w:szCs w:val="32"/>
        </w:rPr>
        <w:t>1</w:t>
      </w:r>
      <w:r w:rsidR="00B5282C" w:rsidRPr="00CD4535">
        <w:rPr>
          <w:rFonts w:ascii="仿宋_GB2312" w:eastAsia="仿宋_GB2312" w:hAnsi="仿宋" w:cs="仿宋"/>
          <w:sz w:val="32"/>
          <w:szCs w:val="32"/>
        </w:rPr>
        <w:t>0</w:t>
      </w:r>
      <w:r w:rsidRPr="00CD4535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54643E" w:rsidRPr="00CD4535" w:rsidRDefault="0054643E" w:rsidP="00CD4535">
      <w:pPr>
        <w:spacing w:line="579" w:lineRule="exact"/>
        <w:contextualSpacing/>
        <w:rPr>
          <w:rFonts w:ascii="宋体" w:eastAsia="宋体" w:hAnsi="宋体" w:cs="宋体"/>
          <w:b/>
          <w:bCs/>
          <w:sz w:val="32"/>
          <w:szCs w:val="32"/>
        </w:rPr>
      </w:pPr>
    </w:p>
    <w:p w:rsidR="0054643E" w:rsidRPr="00CD4535" w:rsidRDefault="0054643E" w:rsidP="00CD4535">
      <w:pPr>
        <w:spacing w:line="579" w:lineRule="exact"/>
        <w:ind w:firstLineChars="200" w:firstLine="643"/>
        <w:contextualSpacing/>
        <w:rPr>
          <w:rFonts w:ascii="宋体" w:eastAsia="宋体" w:hAnsi="宋体" w:cs="宋体"/>
          <w:b/>
          <w:bCs/>
          <w:sz w:val="32"/>
          <w:szCs w:val="32"/>
        </w:rPr>
      </w:pPr>
    </w:p>
    <w:p w:rsidR="0054643E" w:rsidRPr="00CD4535" w:rsidRDefault="00824031" w:rsidP="00CD4535">
      <w:pPr>
        <w:spacing w:line="579" w:lineRule="exact"/>
        <w:contextualSpacing/>
        <w:rPr>
          <w:rFonts w:ascii="仿宋_GB2312" w:eastAsia="仿宋_GB2312" w:hAnsi="宋体" w:cs="宋体"/>
          <w:bCs/>
          <w:sz w:val="32"/>
          <w:szCs w:val="32"/>
        </w:rPr>
      </w:pPr>
      <w:r w:rsidRPr="00CD4535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附件：</w:t>
      </w:r>
    </w:p>
    <w:p w:rsidR="0054643E" w:rsidRPr="00CD4535" w:rsidRDefault="00CD4535" w:rsidP="00CD4535">
      <w:pPr>
        <w:spacing w:line="579" w:lineRule="exact"/>
        <w:contextualSpacing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/>
          <w:bCs/>
          <w:sz w:val="44"/>
          <w:szCs w:val="44"/>
        </w:rPr>
        <w:t>会议报名表</w:t>
      </w:r>
    </w:p>
    <w:p w:rsidR="00CD4535" w:rsidRDefault="00CD4535" w:rsidP="00CD4535">
      <w:pPr>
        <w:spacing w:line="579" w:lineRule="exact"/>
        <w:contextualSpacing/>
        <w:rPr>
          <w:rFonts w:ascii="楷体_GB2312" w:eastAsia="楷体_GB2312" w:hAnsi="宋体" w:cs="宋体"/>
          <w:bCs/>
          <w:sz w:val="32"/>
          <w:szCs w:val="32"/>
        </w:rPr>
      </w:pPr>
    </w:p>
    <w:p w:rsidR="0054643E" w:rsidRPr="00CD4535" w:rsidRDefault="00CD4535" w:rsidP="00CD4535">
      <w:pPr>
        <w:spacing w:line="579" w:lineRule="exact"/>
        <w:contextualSpacing/>
        <w:rPr>
          <w:rFonts w:ascii="楷体_GB2312" w:eastAsia="楷体_GB2312" w:hAnsi="宋体" w:cs="宋体"/>
          <w:bCs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部门（单位）</w:t>
      </w:r>
      <w:r w:rsidR="00824031" w:rsidRPr="00CD4535">
        <w:rPr>
          <w:rFonts w:ascii="楷体_GB2312" w:eastAsia="楷体_GB2312" w:hAnsi="宋体" w:cs="宋体" w:hint="eastAsia"/>
          <w:bCs/>
          <w:sz w:val="32"/>
          <w:szCs w:val="32"/>
        </w:rPr>
        <w:t>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2549"/>
        <w:gridCol w:w="2268"/>
        <w:gridCol w:w="2126"/>
      </w:tblGrid>
      <w:tr w:rsidR="0054643E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54643E" w:rsidRPr="00CD4535" w:rsidRDefault="00824031" w:rsidP="00CD4535">
            <w:pPr>
              <w:spacing w:line="579" w:lineRule="exact"/>
              <w:contextualSpacing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D453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549" w:type="dxa"/>
            <w:vAlign w:val="center"/>
          </w:tcPr>
          <w:p w:rsidR="0054643E" w:rsidRPr="00CD4535" w:rsidRDefault="00824031" w:rsidP="00CD4535">
            <w:pPr>
              <w:spacing w:line="579" w:lineRule="exact"/>
              <w:contextualSpacing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D4535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54643E" w:rsidRPr="00CD4535" w:rsidRDefault="00824031" w:rsidP="00CD4535">
            <w:pPr>
              <w:spacing w:line="579" w:lineRule="exact"/>
              <w:contextualSpacing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D4535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54643E" w:rsidRPr="00CD4535" w:rsidRDefault="00824031" w:rsidP="00CD4535">
            <w:pPr>
              <w:spacing w:line="579" w:lineRule="exact"/>
              <w:contextualSpacing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D4535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4643E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54643E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486BF6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486BF6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  <w:p w:rsidR="00486BF6" w:rsidRPr="00CD4535" w:rsidRDefault="00486BF6" w:rsidP="00CD4535">
            <w:pPr>
              <w:pStyle w:val="2"/>
              <w:spacing w:after="0" w:line="579" w:lineRule="exact"/>
              <w:contextualSpacing/>
            </w:pPr>
          </w:p>
        </w:tc>
        <w:tc>
          <w:tcPr>
            <w:tcW w:w="2549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86BF6" w:rsidRPr="00CD4535" w:rsidRDefault="00486BF6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54643E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54643E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4643E" w:rsidRPr="00CD4535" w:rsidRDefault="0054643E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  <w:tr w:rsidR="00D12F84" w:rsidRPr="00CD4535">
        <w:trPr>
          <w:trHeight w:hRule="exact" w:val="680"/>
          <w:jc w:val="center"/>
        </w:trPr>
        <w:tc>
          <w:tcPr>
            <w:tcW w:w="1812" w:type="dxa"/>
            <w:vAlign w:val="center"/>
          </w:tcPr>
          <w:p w:rsidR="00D12F84" w:rsidRPr="00CD4535" w:rsidRDefault="00D12F84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549" w:type="dxa"/>
            <w:vAlign w:val="center"/>
          </w:tcPr>
          <w:p w:rsidR="00D12F84" w:rsidRPr="00CD4535" w:rsidRDefault="00D12F84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2F84" w:rsidRPr="00CD4535" w:rsidRDefault="00D12F84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F84" w:rsidRPr="00CD4535" w:rsidRDefault="00D12F84" w:rsidP="00CD4535">
            <w:pPr>
              <w:spacing w:line="579" w:lineRule="exact"/>
              <w:contextualSpacing/>
              <w:rPr>
                <w:sz w:val="32"/>
                <w:szCs w:val="32"/>
              </w:rPr>
            </w:pPr>
          </w:p>
        </w:tc>
      </w:tr>
    </w:tbl>
    <w:p w:rsidR="0054643E" w:rsidRPr="00CD4535" w:rsidRDefault="0054643E" w:rsidP="00CD4535">
      <w:pPr>
        <w:spacing w:line="579" w:lineRule="exact"/>
        <w:contextualSpacing/>
        <w:rPr>
          <w:sz w:val="32"/>
          <w:szCs w:val="32"/>
        </w:rPr>
      </w:pPr>
    </w:p>
    <w:sectPr w:rsidR="0054643E" w:rsidRPr="00CD4535">
      <w:footerReference w:type="default" r:id="rId9"/>
      <w:pgSz w:w="11906" w:h="16838"/>
      <w:pgMar w:top="1701" w:right="1474" w:bottom="1701" w:left="1588" w:header="851" w:footer="992" w:gutter="0"/>
      <w:pgNumType w:fmt="numberInDash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22" w:rsidRDefault="00077822">
      <w:r>
        <w:separator/>
      </w:r>
    </w:p>
  </w:endnote>
  <w:endnote w:type="continuationSeparator" w:id="0">
    <w:p w:rsidR="00077822" w:rsidRDefault="0007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FSK--GBK1-0">
    <w:altName w:val="宋体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78745"/>
    </w:sdtPr>
    <w:sdtEndPr>
      <w:rPr>
        <w:rFonts w:ascii="仿宋_GB2312" w:eastAsia="仿宋_GB2312" w:hint="eastAsia"/>
        <w:sz w:val="28"/>
        <w:szCs w:val="28"/>
      </w:rPr>
    </w:sdtEndPr>
    <w:sdtContent>
      <w:p w:rsidR="0054643E" w:rsidRPr="00135892" w:rsidRDefault="00824031">
        <w:pPr>
          <w:pStyle w:val="a4"/>
          <w:jc w:val="center"/>
          <w:rPr>
            <w:rFonts w:ascii="仿宋_GB2312" w:eastAsia="仿宋_GB2312" w:hint="eastAsia"/>
            <w:sz w:val="28"/>
            <w:szCs w:val="28"/>
          </w:rPr>
        </w:pPr>
        <w:r w:rsidRPr="00135892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35892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3589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35892" w:rsidRPr="0013589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35892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13589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54643E" w:rsidRDefault="005464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22" w:rsidRDefault="00077822">
      <w:r>
        <w:separator/>
      </w:r>
    </w:p>
  </w:footnote>
  <w:footnote w:type="continuationSeparator" w:id="0">
    <w:p w:rsidR="00077822" w:rsidRDefault="0007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A1509C"/>
    <w:multiLevelType w:val="singleLevel"/>
    <w:tmpl w:val="AAA150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05"/>
  <w:drawingGridVerticalSpacing w:val="258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E"/>
    <w:rsid w:val="00077822"/>
    <w:rsid w:val="00135892"/>
    <w:rsid w:val="00151A34"/>
    <w:rsid w:val="002D2766"/>
    <w:rsid w:val="00396AA3"/>
    <w:rsid w:val="003C4A2A"/>
    <w:rsid w:val="003E3DB9"/>
    <w:rsid w:val="00437A7E"/>
    <w:rsid w:val="00486BF6"/>
    <w:rsid w:val="0054643E"/>
    <w:rsid w:val="006A7124"/>
    <w:rsid w:val="007E0299"/>
    <w:rsid w:val="00824031"/>
    <w:rsid w:val="00870395"/>
    <w:rsid w:val="008D6364"/>
    <w:rsid w:val="00957A56"/>
    <w:rsid w:val="00AD1C77"/>
    <w:rsid w:val="00AE3545"/>
    <w:rsid w:val="00B5282C"/>
    <w:rsid w:val="00B707AD"/>
    <w:rsid w:val="00BE403F"/>
    <w:rsid w:val="00CD4535"/>
    <w:rsid w:val="00D12F84"/>
    <w:rsid w:val="00ED46BD"/>
    <w:rsid w:val="00F87D9E"/>
    <w:rsid w:val="056F7E01"/>
    <w:rsid w:val="0BF43143"/>
    <w:rsid w:val="22DB3326"/>
    <w:rsid w:val="2EC448D8"/>
    <w:rsid w:val="3A4C5642"/>
    <w:rsid w:val="41F97DF4"/>
    <w:rsid w:val="4D3E3705"/>
    <w:rsid w:val="5D773421"/>
    <w:rsid w:val="60C620C7"/>
    <w:rsid w:val="73FA55C6"/>
    <w:rsid w:val="7DE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Pr>
      <w:rFonts w:ascii="FZFSK--GBK1-0" w:hAnsi="FZFSK--GBK1-0" w:hint="default"/>
      <w:color w:val="000000"/>
      <w:sz w:val="32"/>
      <w:szCs w:val="32"/>
    </w:rPr>
  </w:style>
  <w:style w:type="character" w:customStyle="1" w:styleId="fontstyle21">
    <w:name w:val="fontstyle21"/>
    <w:qFormat/>
    <w:rPr>
      <w:rFonts w:ascii="仿宋" w:hAnsi="仿宋" w:hint="default"/>
      <w:color w:val="000000"/>
      <w:sz w:val="32"/>
      <w:szCs w:val="32"/>
    </w:rPr>
  </w:style>
  <w:style w:type="character" w:customStyle="1" w:styleId="Char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486BF6"/>
    <w:rPr>
      <w:sz w:val="18"/>
      <w:szCs w:val="18"/>
    </w:rPr>
  </w:style>
  <w:style w:type="character" w:customStyle="1" w:styleId="Char0">
    <w:name w:val="批注框文本 Char"/>
    <w:basedOn w:val="a0"/>
    <w:link w:val="a7"/>
    <w:rsid w:val="00486B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Pr>
      <w:rFonts w:ascii="FZFSK--GBK1-0" w:hAnsi="FZFSK--GBK1-0" w:hint="default"/>
      <w:color w:val="000000"/>
      <w:sz w:val="32"/>
      <w:szCs w:val="32"/>
    </w:rPr>
  </w:style>
  <w:style w:type="character" w:customStyle="1" w:styleId="fontstyle21">
    <w:name w:val="fontstyle21"/>
    <w:qFormat/>
    <w:rPr>
      <w:rFonts w:ascii="仿宋" w:hAnsi="仿宋" w:hint="default"/>
      <w:color w:val="000000"/>
      <w:sz w:val="32"/>
      <w:szCs w:val="32"/>
    </w:rPr>
  </w:style>
  <w:style w:type="character" w:customStyle="1" w:styleId="Char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486BF6"/>
    <w:rPr>
      <w:sz w:val="18"/>
      <w:szCs w:val="18"/>
    </w:rPr>
  </w:style>
  <w:style w:type="character" w:customStyle="1" w:styleId="Char0">
    <w:name w:val="批注框文本 Char"/>
    <w:basedOn w:val="a0"/>
    <w:link w:val="a7"/>
    <w:rsid w:val="00486B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19</cp:revision>
  <cp:lastPrinted>2022-03-10T08:57:00Z</cp:lastPrinted>
  <dcterms:created xsi:type="dcterms:W3CDTF">2014-10-29T12:08:00Z</dcterms:created>
  <dcterms:modified xsi:type="dcterms:W3CDTF">2022-03-10T09:02:00Z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6A311CE6A7DB43D7B579C641852A6DAF</vt:lpwstr>
  </property>
</Properties>
</file>